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会议室投影设备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询价函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经我公司研究决定，拟对以下设备采用询价方式采购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，采购预算上限￥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57997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元，大写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人民币伍万柒仟玖佰玖拾柒圆整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有意参与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该询价事项的单位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根据下列表格（详见致：南宁交通投资集团有限责任公司会议室投影设备采购报价单）所列设备名称、型号规格进行报价，经确认无误后连同企业资质证明材料及附加条款直接送达我公司，我公司将组织有关部门和人员对参与报价的单位进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评比（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最低价中标，价格相同在对比质保期、售后服务承诺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）并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最终确认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中标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询价截止时间：2019年11月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联系人：薛工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 0771-2805236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联系地址：南宁江北大道凌铁段20号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南宁交投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407室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南宁交通投资集团有限责任公司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2019年11月22日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620" w:firstLineChars="2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致：南宁交通投资集团有限责任公司会议室投影设备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询价采购报价单</w:t>
      </w:r>
    </w:p>
    <w:tbl>
      <w:tblPr>
        <w:tblStyle w:val="3"/>
        <w:tblW w:w="139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141"/>
        <w:gridCol w:w="1363"/>
        <w:gridCol w:w="7555"/>
        <w:gridCol w:w="654"/>
        <w:gridCol w:w="764"/>
        <w:gridCol w:w="709"/>
        <w:gridCol w:w="12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高清画框幕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法国XY 120寸 ZHK-GF1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（质保一年）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比例：16：9，高清软灰幕 GF1 材质:特种显像PVC，增益:0.8视角:160°厚度:0.32 毫米最大宽幅:3.2 米颜色:前浅灰后灰环保与保养:抗UV、防静电、可清洗、防潮、防火。应用:框架幕，弧形幕，电动拉线幕，快速折叠幕。推荐搭配投影机:2D高清投影机，主动式3D高清投影机，4K超高清投影机。特性描述表层涂层浅灰色，令GF1黑位表现提升 20%，黑色更加深沉，高对比度令人刮目相看；很适合普通家居环境，周边不能使用深色吸光面的空间使用。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线路、辅材、布线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、安装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明基CP9733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（整机质保2年，灯泡1年）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DLP™数字投影技术，峰值4500流明,ISO标准亮度4300流明，1920*1080(1080P)，4000/10000/15000 小时(正常/省电/智能省电),20000:1超高对比度，HDMI1.4A高清接口*2(共用MHL一个接口）、VGA*2，2.3KG，RJ45网络接口，USB读取功能，10瓦喇叭，1.3倍变焦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包含投影仪专用吊架（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白色。主杆长度：430-650mm 自重：3kg 负重：25kg）、线路、辅材、布线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、安装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无线同屏器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宝疆R001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（质保一年）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一键联无线投屏系统普及版 R001主要技术规格(单画面)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支持投屏操作系统:Windows 7/8.1/10 32和64位MAC OS X 10.10/10.11/10.12及以上支持智能手机无线投屏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兼容airplay功能，10.12及以上Android 5.0和更高版本(需安装APP，ESHOW)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硬件规格：包含一个发射器（投屏按键）、一个接收器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接收器：1xHDMI接口，1x网络接口， 1x3.5mm音频接口，1xUSB接口，1x12V1A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视频输入分辨率：可达4K/3840x2160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视频输出分辨率:可达1080p/1920x1200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帧数:可达30帧/每秒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视频输出:HDMI输出,分辨率可调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显示内容:支持电脑和移动端混合显示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支持多路移动端同时显示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显示比例:等比，4：3，16：9，16：10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待机功能:支持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投屏过程分辨率和显示比例可修改:支持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扩展桌面:支持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同一网段下手机自动搜索多台接收端设备并投屏:支持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同时显示源端数量:最大1路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同时接入源端数量:最大8路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接收端主机路由功能:支持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设备接入显示设备用户名和类型:支持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音频输出:44.1KHz/16bit 立体声。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通过HDMI内嵌音频和3.5mm模拟线路音频输出。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声音分享方式:⑴，屏幕分享，电脑无声音，显示端自动分享声音；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⑵，多画面分享时，不会出现混音，最后一个分享的屏幕有声音；⑶，多画面分享时，最后一个分享的屏幕退出后，上一个屏幕的声音会自动分享。⑷，多画面时声音可以任意切换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无线传输协议:IEEE 802.11ac/802.11n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无线传输速率:可达867Mbps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无线传输距离:可达15米视距，一键联•主机和一键联•按键之间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无线传输频段:2.4 GHz或5 GHz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默认5GHz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无线加密协议:WPA2-PSK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使用方式:插入USB按键自动连接，自动运行，一键分享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无需在PC上安装软件，无需占用电脑Wi-Fi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传输延时:平均延时小于100mS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路由功能:支持有线路由或无线路由功能，手机投屏同时可以上网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开机,待机画面客制化:支持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WEB管理介面:支持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修改频段及信道:支持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可选择的信道数量:9(5G)/11(2.4G)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修改视频输出分辨率:支持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修改WiFi名称及密码:支持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电源/功耗:主机：12V/1A，平均功耗5W；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按键：5V/500mA，平均功耗1.5W。认证:3C、CE、ROHS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标配:1个发射器、电源、2根天线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/包括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线路、辅材、布线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、安装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65寸海信/型号：HZ65E8A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（质保一年）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USB支持音频格式/aac.flac.mp3.wav/USB支持图片格式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JPEG/PNG/BMP/USB支持视频格式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.avi .mpg .ts .mkv .mp4 .flv .mov .rm .rmvb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外观设计/机身厚薄/最薄处厚度8.7mm/底座配置/内置底座/边框材质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金属/边框宽窄2.1/2.1/14.7/安装孔距400*200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核心参数：运行内存3GB/CPU 四核 MAX1.1 GHz 64位处理器/存储内存32GB/主体参数：紫金灰色/产品类型：4K超清电视；全面屏电视；人工智能电视；超薄电视；量子点电视；LED电视；ULED电视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能效等级：一级能效/认证/产品品牌：海信（Hisense）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推荐观看距离(米)：3m-3.5m（56-65英寸）/产品型号HZ65E8A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端口参数：光纤音频输出/不支持：USB2.0接口/1USB3.0接口/2HDMI2.0接口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HDR显示/支持格式（高清）2160p/屏幕尺寸65英寸/背光方式：侧入式/屏幕分辨率：超高清4K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/上墙电视架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线路、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壁挂支架、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辅材、布线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、安装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送货并安装完毕日期：2019年12月13日前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报价合计（小写）：         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报价合计（大写）：         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售后服务承诺：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备注：以上设备必须确保为行货正品。提供明确的保修、包换期，提供明确的最短供货期；开具增值税专项发票；安装完毕并验收合格后付款；提供的报价（含税）应包括运输、安装调试（包括软硬件等）直至交付使用等的全部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报价单位全称（盖章）：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报价联系人及电话：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</w:p>
    <w:sectPr>
      <w:pgSz w:w="16838" w:h="11906" w:orient="landscape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4008E"/>
    <w:rsid w:val="02733B32"/>
    <w:rsid w:val="03D25AA4"/>
    <w:rsid w:val="04162999"/>
    <w:rsid w:val="0424008E"/>
    <w:rsid w:val="0C0E2D84"/>
    <w:rsid w:val="239E07B6"/>
    <w:rsid w:val="24521807"/>
    <w:rsid w:val="2AD86B7D"/>
    <w:rsid w:val="33352A5F"/>
    <w:rsid w:val="3DE92361"/>
    <w:rsid w:val="44C35C1A"/>
    <w:rsid w:val="4D413299"/>
    <w:rsid w:val="4EA80B1F"/>
    <w:rsid w:val="579D24A8"/>
    <w:rsid w:val="66790AF9"/>
    <w:rsid w:val="66E33A7C"/>
    <w:rsid w:val="7A3C05D4"/>
    <w:rsid w:val="7A5C17A5"/>
    <w:rsid w:val="7ACF1C90"/>
    <w:rsid w:val="7D7104DA"/>
    <w:rsid w:val="7E9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0"/>
      <w:szCs w:val="1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color w:val="CC0000"/>
    </w:rPr>
  </w:style>
  <w:style w:type="character" w:styleId="7">
    <w:name w:val="HTML Cite"/>
    <w:basedOn w:val="5"/>
    <w:uiPriority w:val="0"/>
    <w:rPr>
      <w:color w:val="008000"/>
    </w:rPr>
  </w:style>
  <w:style w:type="character" w:customStyle="1" w:styleId="8">
    <w:name w:val="c-icon14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2019-11-01T03:29:00Z</dcterms:created>
  <dc:creator>薛雄</dc:creator>
  <cp:lastModifiedBy>欧捷</cp:lastModifiedBy>
  <cp:lastPrinted>2019-11-21T01:30:00Z</cp:lastPrinted>
  <dcterms:modified xsi:type="dcterms:W3CDTF">2019-11-22T08:00:11Z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