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56"/>
          <w:lang w:val="en-US" w:eastAsia="zh-CN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96"/>
          <w:lang w:val="en-US" w:eastAsia="zh-CN"/>
        </w:rPr>
        <w:t>项目运营商业计划书必须包含的内容</w:t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TOC \o "1-3" \h \u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"_Toc14854"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一、项目摘要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"_Toc28535"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1.1  项目简介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"_Toc26150"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1.2  项目背景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"_Toc28359"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1.3  项目核心优势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"_Toc14794"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1.4  发展目标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"_Toc26943"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二、行业及市场分析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"_Toc11222"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2.1 城市综合体简介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"_Toc10717"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2.2 广西城市综合体市场现状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"_Toc29778"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2.3 南宁东站城市综合体市场前景分析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"_Toc17799"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三、项目简介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"_Toc1439"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3.1  项目定位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"_Toc6622"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3.2  产品与服务结构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"_Toc20603"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3.3  商业模式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"_Toc16329"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3.3.1 公司直营模式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"_Toc12516"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3.3.2 合作模式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"_Toc30513"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3.3.3 租赁模式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"_Toc4958"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3.3.4 服务出售模式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"_Toc32198"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四、竞争分析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"_Toc7470"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auto"/>
        </w:rPr>
        <w:t>4.1  目标客户分析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"_Toc4296"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auto"/>
        </w:rPr>
        <w:t>4.2  竞争者分析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"_Toc14201"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auto"/>
        </w:rPr>
        <w:t>4.3  项目产品及服务优势分析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"_Toc6686"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五、推广实施方案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"_Toc7284"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5.1  线上推广方案  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"_Toc19281"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5.2  线下推广方案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"_Toc16138"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六、投资说明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"_Toc15646"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6.1  资金说明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"_Toc26778"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6.2  资金使用计划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"_Toc8369"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6.3  投资形式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"_Toc1468"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6.4  资金快速回笼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"_Toc14297"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七、投资报酬与退出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"_Toc8759"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7.1  退出方式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"_Toc13230"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7.2  退出时机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"_Toc21893"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八、风险分析与防范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"_Toc21882"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九、经济和社会影响分析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"_Toc11419"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9.1  项目对经济的影响分析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"_Toc19435"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9.1.1 提高当地人民就业水平，增加就业岗位与机会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"_Toc17103"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9.1.2 促进地方经济发展，改善本地经济结构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"_Toc22232"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9.1.3 提高财政收入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"_Toc2833"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  项目对社会的影响分析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"_Toc19994"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9.2.1 有利于增加地区产业的多样化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"_Toc5078"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9.2.2 增加城市活力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"_Toc19531"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9.2.3 让交通枢纽及其附近民众有机会购买产品与服务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"_Toc9057"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9.2.4 推动离职人员再就业，促进本地家庭和睦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"_Toc1133"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9.2.5 有利于连接各产业之间的关系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"_Toc14161"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9.2.6 规范项目内各产业标准与要求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"_Toc16831"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9.2.7 提升广西地区知名度与国家门户形象塑造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"_Toc2457"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9.3  社会经济效益评价结论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"_Toc19277"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十、财务可行性分析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"_Toc3668"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10.1  财务分析说明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"_Toc28934"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10.2  财务数据预测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"_Toc14605"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10.3  财务分析指标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instrText xml:space="preserve"> HYPERLINK \l "_Toc30287" </w:instrTex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10.4  结论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instrText xml:space="preserve"> HYPERLINK \l "_Toc3445"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附录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 xml:space="preserve"> 现场图纸</w:t>
      </w:r>
      <w:bookmarkStart w:id="0" w:name="_GoBack"/>
      <w:bookmarkEnd w:id="0"/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35"/>
    <w:rsid w:val="002E5C35"/>
    <w:rsid w:val="00475C44"/>
    <w:rsid w:val="006A7A19"/>
    <w:rsid w:val="006E4F21"/>
    <w:rsid w:val="00984751"/>
    <w:rsid w:val="025C35DA"/>
    <w:rsid w:val="04A77282"/>
    <w:rsid w:val="0645280D"/>
    <w:rsid w:val="0D5A6FF5"/>
    <w:rsid w:val="0DFA371E"/>
    <w:rsid w:val="190A4CA3"/>
    <w:rsid w:val="1A13180F"/>
    <w:rsid w:val="24B04989"/>
    <w:rsid w:val="24DC17CE"/>
    <w:rsid w:val="38940FC1"/>
    <w:rsid w:val="3A586142"/>
    <w:rsid w:val="3DC72FC6"/>
    <w:rsid w:val="3DDF7C48"/>
    <w:rsid w:val="41FB6E44"/>
    <w:rsid w:val="42737515"/>
    <w:rsid w:val="43F04638"/>
    <w:rsid w:val="45B83A6E"/>
    <w:rsid w:val="4D3D3E92"/>
    <w:rsid w:val="50076188"/>
    <w:rsid w:val="565405AF"/>
    <w:rsid w:val="5F0D1EA6"/>
    <w:rsid w:val="6BFC35D7"/>
    <w:rsid w:val="745432F5"/>
    <w:rsid w:val="79865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cs="宋体" w:eastAsiaTheme="minorEastAsia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1000</Words>
  <Characters>5706</Characters>
  <Lines>47</Lines>
  <Paragraphs>13</Paragraphs>
  <TotalTime>1</TotalTime>
  <ScaleCrop>false</ScaleCrop>
  <LinksUpToDate>false</LinksUpToDate>
  <CharactersWithSpaces>6693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2019-01-07T11:41:00Z</dcterms:created>
  <dc:creator>songze xu</dc:creator>
  <cp:lastModifiedBy>蜗牛埋蘑菇</cp:lastModifiedBy>
  <cp:lastPrinted>2019-01-16T02:31:00Z</cp:lastPrinted>
  <dcterms:modified xsi:type="dcterms:W3CDTF">2019-01-21T02:41:09Z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